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514C7" w:rsidRDefault="009245A2" w:rsidP="00E33771">
      <w:pPr>
        <w:jc w:val="center"/>
        <w:rPr>
          <w:rFonts w:ascii="Georgia" w:hAnsi="Georgia" w:cs="Georgia"/>
          <w:b/>
          <w:bCs/>
          <w:spacing w:val="20"/>
          <w:sz w:val="32"/>
          <w:szCs w:val="32"/>
        </w:rPr>
      </w:pPr>
      <w:r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1270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14C7">
        <w:rPr>
          <w:rFonts w:ascii="Georgia" w:hAnsi="Georgia" w:cs="Georgia"/>
          <w:b/>
          <w:bCs/>
          <w:spacing w:val="20"/>
          <w:sz w:val="32"/>
          <w:szCs w:val="32"/>
        </w:rPr>
        <w:t>Berhida Város Polgármestere</w:t>
      </w:r>
    </w:p>
    <w:p w:rsidR="001514C7" w:rsidRPr="00C32785" w:rsidRDefault="001514C7" w:rsidP="00EA5100">
      <w:pPr>
        <w:jc w:val="center"/>
        <w:rPr>
          <w:rFonts w:ascii="Arial" w:hAnsi="Arial" w:cs="Arial"/>
          <w:sz w:val="24"/>
          <w:szCs w:val="24"/>
        </w:rPr>
      </w:pPr>
      <w:r w:rsidRPr="00C32785">
        <w:rPr>
          <w:rFonts w:ascii="Arial" w:hAnsi="Arial" w:cs="Arial"/>
          <w:sz w:val="24"/>
          <w:szCs w:val="24"/>
        </w:rPr>
        <w:t>8181 Berhida, Veszprémi út 1-3.</w:t>
      </w:r>
    </w:p>
    <w:p w:rsidR="001514C7" w:rsidRPr="00C32785" w:rsidRDefault="001514C7" w:rsidP="00EA5100">
      <w:pPr>
        <w:ind w:left="1560"/>
        <w:rPr>
          <w:rFonts w:ascii="Arial" w:hAnsi="Arial" w:cs="Arial"/>
          <w:sz w:val="24"/>
          <w:szCs w:val="24"/>
        </w:rPr>
      </w:pPr>
      <w:r w:rsidRPr="00C32785">
        <w:rPr>
          <w:rFonts w:ascii="Arial" w:hAnsi="Arial" w:cs="Arial"/>
          <w:sz w:val="24"/>
          <w:szCs w:val="24"/>
        </w:rPr>
        <w:t>Tel.: 88/585-621, e-mail: polgarmester@berhida.hu</w:t>
      </w:r>
    </w:p>
    <w:p w:rsidR="001514C7" w:rsidRDefault="001514C7" w:rsidP="00E33771">
      <w:pPr>
        <w:jc w:val="center"/>
        <w:rPr>
          <w:i/>
          <w:iCs/>
          <w:sz w:val="28"/>
          <w:szCs w:val="28"/>
        </w:rPr>
      </w:pPr>
    </w:p>
    <w:p w:rsidR="001514C7" w:rsidRDefault="001514C7" w:rsidP="00E33771">
      <w:r>
        <w:t xml:space="preserve">                      </w:t>
      </w:r>
    </w:p>
    <w:p w:rsidR="001514C7" w:rsidRDefault="001514C7" w:rsidP="006F69A8">
      <w:pPr>
        <w:pStyle w:val="FCm"/>
        <w:spacing w:before="120" w:after="120" w:line="276" w:lineRule="auto"/>
        <w:rPr>
          <w:rFonts w:ascii="Arial" w:hAnsi="Arial" w:cs="Arial"/>
          <w:sz w:val="24"/>
          <w:szCs w:val="24"/>
          <w:lang w:val="hu-HU"/>
        </w:rPr>
      </w:pPr>
    </w:p>
    <w:p w:rsidR="001514C7" w:rsidRDefault="001514C7" w:rsidP="006F69A8">
      <w:pPr>
        <w:pStyle w:val="FCm"/>
        <w:spacing w:before="120" w:after="120" w:line="276" w:lineRule="auto"/>
        <w:rPr>
          <w:rFonts w:ascii="Arial" w:hAnsi="Arial" w:cs="Arial"/>
          <w:sz w:val="24"/>
          <w:szCs w:val="24"/>
          <w:lang w:val="hu-HU"/>
        </w:rPr>
      </w:pPr>
      <w:r>
        <w:rPr>
          <w:rFonts w:ascii="Arial" w:hAnsi="Arial" w:cs="Arial"/>
          <w:sz w:val="24"/>
          <w:szCs w:val="24"/>
          <w:lang w:val="hu-HU"/>
        </w:rPr>
        <w:t>Indokolás</w:t>
      </w:r>
    </w:p>
    <w:p w:rsidR="001514C7" w:rsidRDefault="001514C7" w:rsidP="006F69A8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  <w:bookmarkStart w:id="0" w:name="_Hlk43198281"/>
      <w:r>
        <w:rPr>
          <w:rFonts w:ascii="Arial" w:hAnsi="Arial" w:cs="Arial"/>
          <w:sz w:val="24"/>
          <w:szCs w:val="24"/>
          <w:lang w:val="hu-HU"/>
        </w:rPr>
        <w:t>A</w:t>
      </w:r>
      <w:r w:rsidRPr="005B755A">
        <w:rPr>
          <w:rFonts w:ascii="Arial" w:hAnsi="Arial" w:cs="Arial"/>
          <w:sz w:val="24"/>
          <w:szCs w:val="24"/>
          <w:lang w:val="hu-HU"/>
        </w:rPr>
        <w:t xml:space="preserve"> temetőkről és a temetkezésről</w:t>
      </w:r>
      <w:r>
        <w:rPr>
          <w:rFonts w:ascii="Arial" w:hAnsi="Arial" w:cs="Arial"/>
          <w:sz w:val="24"/>
          <w:szCs w:val="24"/>
          <w:lang w:val="hu-HU"/>
        </w:rPr>
        <w:t xml:space="preserve"> szóló önkormányzati rendelet</w:t>
      </w:r>
      <w:bookmarkEnd w:id="0"/>
      <w:r>
        <w:rPr>
          <w:rFonts w:ascii="Arial" w:hAnsi="Arial" w:cs="Arial"/>
          <w:sz w:val="24"/>
          <w:szCs w:val="24"/>
          <w:lang w:val="hu-HU"/>
        </w:rPr>
        <w:t>-tervezethez</w:t>
      </w:r>
    </w:p>
    <w:p w:rsidR="001514C7" w:rsidRDefault="001514C7" w:rsidP="006F69A8">
      <w:pPr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Általános indokolás</w:t>
      </w:r>
    </w:p>
    <w:p w:rsidR="001514C7" w:rsidRDefault="001514C7" w:rsidP="00496535">
      <w:pPr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Magyarország helyi önkormányzatairól szóló 2011. évi CLXXXIX. törvény (a továbbiakban: </w:t>
      </w:r>
      <w:proofErr w:type="spellStart"/>
      <w:r>
        <w:rPr>
          <w:rFonts w:ascii="Arial" w:hAnsi="Arial" w:cs="Arial"/>
          <w:sz w:val="24"/>
          <w:szCs w:val="24"/>
        </w:rPr>
        <w:t>Mötv</w:t>
      </w:r>
      <w:proofErr w:type="spellEnd"/>
      <w:r>
        <w:rPr>
          <w:rFonts w:ascii="Arial" w:hAnsi="Arial" w:cs="Arial"/>
          <w:sz w:val="24"/>
          <w:szCs w:val="24"/>
        </w:rPr>
        <w:t xml:space="preserve">.) értelmében a </w:t>
      </w:r>
      <w:r w:rsidRPr="009643CA">
        <w:rPr>
          <w:rFonts w:ascii="Arial" w:hAnsi="Arial" w:cs="Arial"/>
          <w:sz w:val="24"/>
          <w:szCs w:val="24"/>
        </w:rPr>
        <w:t>településüzemeltetés (köztemetők kialakítása és fenntartása</w:t>
      </w:r>
      <w:r>
        <w:rPr>
          <w:rFonts w:ascii="Arial" w:hAnsi="Arial" w:cs="Arial"/>
          <w:sz w:val="24"/>
          <w:szCs w:val="24"/>
        </w:rPr>
        <w:t>)</w:t>
      </w:r>
      <w:r w:rsidRPr="009643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valamint a temetőkről és a temetkezésekről szóló 1999. évi XLIII. törvény (a továbbiakban: </w:t>
      </w:r>
      <w:proofErr w:type="spellStart"/>
      <w:r>
        <w:rPr>
          <w:rFonts w:ascii="Arial" w:hAnsi="Arial" w:cs="Arial"/>
          <w:sz w:val="24"/>
          <w:szCs w:val="24"/>
        </w:rPr>
        <w:t>Ttv</w:t>
      </w:r>
      <w:proofErr w:type="spellEnd"/>
      <w:r>
        <w:rPr>
          <w:rFonts w:ascii="Arial" w:hAnsi="Arial" w:cs="Arial"/>
          <w:sz w:val="24"/>
          <w:szCs w:val="24"/>
        </w:rPr>
        <w:t>.) és a</w:t>
      </w:r>
      <w:r w:rsidRPr="005B755A">
        <w:rPr>
          <w:rFonts w:ascii="Arial" w:hAnsi="Arial" w:cs="Arial"/>
          <w:sz w:val="24"/>
          <w:szCs w:val="24"/>
        </w:rPr>
        <w:t xml:space="preserve"> temetőkről és a temetkezésről szóló 1999. évi XLIII. törvény végrehajtásáról </w:t>
      </w:r>
      <w:r>
        <w:rPr>
          <w:rFonts w:ascii="Arial" w:hAnsi="Arial" w:cs="Arial"/>
          <w:sz w:val="24"/>
          <w:szCs w:val="24"/>
        </w:rPr>
        <w:t xml:space="preserve">szóló </w:t>
      </w:r>
      <w:r w:rsidRPr="005B755A">
        <w:rPr>
          <w:rFonts w:ascii="Arial" w:hAnsi="Arial" w:cs="Arial"/>
          <w:sz w:val="24"/>
          <w:szCs w:val="24"/>
        </w:rPr>
        <w:t>145/1999. (X. 1.) Korm</w:t>
      </w:r>
      <w:r>
        <w:rPr>
          <w:rFonts w:ascii="Arial" w:hAnsi="Arial" w:cs="Arial"/>
          <w:sz w:val="24"/>
          <w:szCs w:val="24"/>
        </w:rPr>
        <w:t>ány</w:t>
      </w:r>
      <w:r w:rsidRPr="005B755A">
        <w:rPr>
          <w:rFonts w:ascii="Arial" w:hAnsi="Arial" w:cs="Arial"/>
          <w:sz w:val="24"/>
          <w:szCs w:val="24"/>
        </w:rPr>
        <w:t>rendelet</w:t>
      </w:r>
      <w:r>
        <w:rPr>
          <w:rFonts w:ascii="Arial" w:hAnsi="Arial" w:cs="Arial"/>
          <w:sz w:val="24"/>
          <w:szCs w:val="24"/>
        </w:rPr>
        <w:t xml:space="preserve"> (a továbbiakban: Rendelet) ad felhatalmazást az Önkormányzat részére helyi jogalkotásra.</w:t>
      </w:r>
    </w:p>
    <w:p w:rsidR="001514C7" w:rsidRDefault="001514C7" w:rsidP="00496535">
      <w:pPr>
        <w:ind w:right="170"/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151212">
      <w:pPr>
        <w:jc w:val="both"/>
        <w:rPr>
          <w:rFonts w:ascii="Arial" w:hAnsi="Arial" w:cs="Arial"/>
          <w:sz w:val="24"/>
          <w:szCs w:val="24"/>
        </w:rPr>
      </w:pPr>
      <w:r w:rsidRPr="00756E91">
        <w:rPr>
          <w:rFonts w:ascii="Arial" w:hAnsi="Arial" w:cs="Arial"/>
          <w:sz w:val="24"/>
          <w:szCs w:val="24"/>
        </w:rPr>
        <w:t xml:space="preserve">A települési önkormányzat </w:t>
      </w:r>
      <w:r>
        <w:rPr>
          <w:rFonts w:ascii="Arial" w:hAnsi="Arial" w:cs="Arial"/>
          <w:sz w:val="24"/>
          <w:szCs w:val="24"/>
        </w:rPr>
        <w:t>temetőkről és temetkezési</w:t>
      </w:r>
      <w:r w:rsidRPr="00756E91">
        <w:rPr>
          <w:rFonts w:ascii="Arial" w:hAnsi="Arial" w:cs="Arial"/>
          <w:sz w:val="24"/>
          <w:szCs w:val="24"/>
        </w:rPr>
        <w:t xml:space="preserve"> tárgyú rendelet</w:t>
      </w:r>
      <w:r>
        <w:rPr>
          <w:rFonts w:ascii="Arial" w:hAnsi="Arial" w:cs="Arial"/>
          <w:sz w:val="24"/>
          <w:szCs w:val="24"/>
        </w:rPr>
        <w:t>ének</w:t>
      </w:r>
      <w:r w:rsidRPr="00756E91">
        <w:rPr>
          <w:rFonts w:ascii="Arial" w:hAnsi="Arial" w:cs="Arial"/>
          <w:sz w:val="24"/>
          <w:szCs w:val="24"/>
        </w:rPr>
        <w:t xml:space="preserve"> tervezetét, </w:t>
      </w:r>
      <w:r>
        <w:rPr>
          <w:rFonts w:ascii="Arial" w:hAnsi="Arial" w:cs="Arial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sz w:val="24"/>
          <w:szCs w:val="24"/>
        </w:rPr>
        <w:t>Ttv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Pr="00756339">
        <w:rPr>
          <w:rFonts w:ascii="Arial" w:hAnsi="Arial" w:cs="Arial"/>
          <w:sz w:val="24"/>
          <w:szCs w:val="24"/>
        </w:rPr>
        <w:t>40. § (5) bekezdé</w:t>
      </w:r>
      <w:r>
        <w:rPr>
          <w:rFonts w:ascii="Arial" w:hAnsi="Arial" w:cs="Arial"/>
          <w:sz w:val="24"/>
          <w:szCs w:val="24"/>
        </w:rPr>
        <w:t xml:space="preserve">se alapján kikéri a </w:t>
      </w:r>
      <w:r w:rsidRPr="00756339">
        <w:rPr>
          <w:rFonts w:ascii="Arial" w:hAnsi="Arial" w:cs="Arial"/>
          <w:sz w:val="24"/>
          <w:szCs w:val="24"/>
        </w:rPr>
        <w:t>Fogyasztóvédők Magyarországi Egyesülete véleményé</w:t>
      </w:r>
      <w:r>
        <w:rPr>
          <w:rFonts w:ascii="Arial" w:hAnsi="Arial" w:cs="Arial"/>
          <w:sz w:val="24"/>
          <w:szCs w:val="24"/>
        </w:rPr>
        <w:t>t.</w:t>
      </w:r>
    </w:p>
    <w:p w:rsidR="001514C7" w:rsidRDefault="001514C7" w:rsidP="00496535">
      <w:pPr>
        <w:ind w:right="170"/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ind w:right="1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</w:t>
      </w:r>
      <w:proofErr w:type="spellStart"/>
      <w:r>
        <w:rPr>
          <w:rFonts w:ascii="Arial" w:hAnsi="Arial" w:cs="Arial"/>
          <w:sz w:val="24"/>
          <w:szCs w:val="24"/>
        </w:rPr>
        <w:t>Mötv</w:t>
      </w:r>
      <w:proofErr w:type="spellEnd"/>
      <w:r>
        <w:rPr>
          <w:rFonts w:ascii="Arial" w:hAnsi="Arial" w:cs="Arial"/>
          <w:sz w:val="24"/>
          <w:szCs w:val="24"/>
        </w:rPr>
        <w:t xml:space="preserve"> és a </w:t>
      </w:r>
      <w:proofErr w:type="spellStart"/>
      <w:r>
        <w:rPr>
          <w:rFonts w:ascii="Arial" w:hAnsi="Arial" w:cs="Arial"/>
          <w:sz w:val="24"/>
          <w:szCs w:val="24"/>
        </w:rPr>
        <w:t>Ttv</w:t>
      </w:r>
      <w:proofErr w:type="spellEnd"/>
      <w:r>
        <w:rPr>
          <w:rFonts w:ascii="Arial" w:hAnsi="Arial" w:cs="Arial"/>
          <w:sz w:val="24"/>
          <w:szCs w:val="24"/>
        </w:rPr>
        <w:t>. valamint a R</w:t>
      </w:r>
      <w:r w:rsidRPr="005B755A">
        <w:rPr>
          <w:rFonts w:ascii="Arial" w:hAnsi="Arial" w:cs="Arial"/>
          <w:sz w:val="24"/>
          <w:szCs w:val="24"/>
        </w:rPr>
        <w:t xml:space="preserve">endelet </w:t>
      </w:r>
      <w:r>
        <w:rPr>
          <w:rFonts w:ascii="Arial" w:hAnsi="Arial" w:cs="Arial"/>
          <w:sz w:val="24"/>
          <w:szCs w:val="24"/>
        </w:rPr>
        <w:t>alapján a temetők használatának és a temetkezés szabályainak rendjét a Berhida város Önkormányzata Képviselő-testülete a 21/2013. (IX.12.) önkormányzati rendeletében szabályozta, melynek felülvizsgálatát el kellett végezni.</w:t>
      </w:r>
    </w:p>
    <w:p w:rsidR="001514C7" w:rsidRDefault="001514C7" w:rsidP="00496535">
      <w:pPr>
        <w:rPr>
          <w:rFonts w:ascii="Arial" w:hAnsi="Arial" w:cs="Arial"/>
          <w:sz w:val="24"/>
          <w:szCs w:val="24"/>
        </w:rPr>
      </w:pPr>
    </w:p>
    <w:p w:rsidR="001514C7" w:rsidRPr="00C179D4" w:rsidRDefault="001514C7" w:rsidP="006B5FAC">
      <w:pPr>
        <w:pStyle w:val="FCm"/>
        <w:keepLines w:val="0"/>
        <w:spacing w:before="0" w:after="0"/>
        <w:jc w:val="both"/>
        <w:rPr>
          <w:rFonts w:ascii="Arial" w:hAnsi="Arial" w:cs="Arial"/>
          <w:b w:val="0"/>
          <w:bCs w:val="0"/>
          <w:sz w:val="24"/>
          <w:szCs w:val="24"/>
          <w:lang w:val="hu-HU"/>
        </w:rPr>
      </w:pPr>
      <w:r>
        <w:rPr>
          <w:rFonts w:ascii="Arial" w:hAnsi="Arial" w:cs="Arial"/>
          <w:b w:val="0"/>
          <w:bCs w:val="0"/>
          <w:sz w:val="24"/>
          <w:szCs w:val="24"/>
          <w:lang w:val="hu-HU"/>
        </w:rPr>
        <w:t>A</w:t>
      </w:r>
      <w:r w:rsidRPr="00C179D4">
        <w:rPr>
          <w:rFonts w:ascii="Arial" w:hAnsi="Arial" w:cs="Arial"/>
          <w:b w:val="0"/>
          <w:bCs w:val="0"/>
          <w:sz w:val="24"/>
          <w:szCs w:val="24"/>
          <w:lang w:val="hu-HU"/>
        </w:rPr>
        <w:t xml:space="preserve"> most hatályos rendelet egyidejű hatályon kívül helyezésével</w:t>
      </w:r>
      <w:r>
        <w:rPr>
          <w:rFonts w:ascii="Arial" w:hAnsi="Arial" w:cs="Arial"/>
          <w:b w:val="0"/>
          <w:bCs w:val="0"/>
          <w:sz w:val="24"/>
          <w:szCs w:val="24"/>
          <w:lang w:val="hu-HU"/>
        </w:rPr>
        <w:t>,</w:t>
      </w:r>
      <w:r w:rsidRPr="00C179D4">
        <w:rPr>
          <w:rFonts w:ascii="Arial" w:hAnsi="Arial" w:cs="Arial"/>
          <w:b w:val="0"/>
          <w:bCs w:val="0"/>
          <w:sz w:val="24"/>
          <w:szCs w:val="24"/>
          <w:lang w:val="hu-HU"/>
        </w:rPr>
        <w:t xml:space="preserve"> </w:t>
      </w:r>
      <w:r>
        <w:rPr>
          <w:rFonts w:ascii="Arial" w:hAnsi="Arial" w:cs="Arial"/>
          <w:b w:val="0"/>
          <w:bCs w:val="0"/>
          <w:sz w:val="24"/>
          <w:szCs w:val="24"/>
          <w:lang w:val="hu-HU"/>
        </w:rPr>
        <w:t xml:space="preserve">– felülvizsgálat alapján – egy </w:t>
      </w:r>
      <w:r w:rsidRPr="00C179D4">
        <w:rPr>
          <w:rFonts w:ascii="Arial" w:hAnsi="Arial" w:cs="Arial"/>
          <w:b w:val="0"/>
          <w:bCs w:val="0"/>
          <w:sz w:val="24"/>
          <w:szCs w:val="24"/>
          <w:lang w:val="hu-HU"/>
        </w:rPr>
        <w:t>új rendelet megalkotását tartalmazza</w:t>
      </w:r>
      <w:r>
        <w:rPr>
          <w:rFonts w:ascii="Arial" w:hAnsi="Arial" w:cs="Arial"/>
          <w:b w:val="0"/>
          <w:bCs w:val="0"/>
          <w:sz w:val="24"/>
          <w:szCs w:val="24"/>
          <w:lang w:val="hu-HU"/>
        </w:rPr>
        <w:t xml:space="preserve"> a javaslat.</w:t>
      </w:r>
    </w:p>
    <w:p w:rsidR="001514C7" w:rsidRDefault="001514C7" w:rsidP="00496535">
      <w:pPr>
        <w:pStyle w:val="Szvegtrzsbehzssal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1514C7" w:rsidRDefault="001514C7" w:rsidP="00496535">
      <w:pPr>
        <w:ind w:right="-3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Részletes indokolás</w:t>
      </w:r>
    </w:p>
    <w:p w:rsidR="001514C7" w:rsidRDefault="001514C7" w:rsidP="00496535">
      <w:pPr>
        <w:ind w:right="-36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ind w:right="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Az 1. §-h</w:t>
      </w:r>
      <w:r>
        <w:rPr>
          <w:rFonts w:ascii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z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Pr="00C90A9E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szakasz a rendelet tárgyi és személyi hatályát megha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ározó rendelke</w:t>
      </w:r>
      <w:r>
        <w:rPr>
          <w:rFonts w:ascii="Arial" w:hAnsi="Arial" w:cs="Arial"/>
          <w:spacing w:val="1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éseket tartalmazza.</w:t>
      </w:r>
    </w:p>
    <w:p w:rsidR="001514C7" w:rsidRDefault="001514C7" w:rsidP="00496535">
      <w:pPr>
        <w:ind w:right="6"/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ind w:right="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 2. §-h</w:t>
      </w:r>
      <w:r>
        <w:rPr>
          <w:rFonts w:ascii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z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Pr="00C90A9E" w:rsidRDefault="001514C7" w:rsidP="00496535">
      <w:pPr>
        <w:jc w:val="both"/>
        <w:rPr>
          <w:rFonts w:ascii="Arial" w:hAnsi="Arial" w:cs="Arial"/>
          <w:sz w:val="24"/>
          <w:szCs w:val="24"/>
        </w:rPr>
      </w:pPr>
      <w:r w:rsidRPr="00C90A9E">
        <w:rPr>
          <w:rFonts w:ascii="Arial" w:hAnsi="Arial" w:cs="Arial"/>
          <w:sz w:val="24"/>
          <w:szCs w:val="24"/>
        </w:rPr>
        <w:t>Berhida város közigazgatási területén kettő köztemető található:</w:t>
      </w:r>
    </w:p>
    <w:p w:rsidR="001514C7" w:rsidRPr="00C90A9E" w:rsidRDefault="001514C7" w:rsidP="00496535">
      <w:pPr>
        <w:tabs>
          <w:tab w:val="left" w:pos="284"/>
        </w:tabs>
        <w:jc w:val="both"/>
        <w:rPr>
          <w:rFonts w:ascii="Arial" w:hAnsi="Arial" w:cs="Arial"/>
          <w:sz w:val="24"/>
          <w:szCs w:val="24"/>
        </w:rPr>
      </w:pPr>
      <w:r w:rsidRPr="00C90A9E">
        <w:rPr>
          <w:rFonts w:ascii="Arial" w:hAnsi="Arial" w:cs="Arial"/>
          <w:sz w:val="24"/>
          <w:szCs w:val="24"/>
        </w:rPr>
        <w:t>•</w:t>
      </w:r>
      <w:r w:rsidRPr="00C90A9E">
        <w:rPr>
          <w:rFonts w:ascii="Arial" w:hAnsi="Arial" w:cs="Arial"/>
          <w:sz w:val="24"/>
          <w:szCs w:val="24"/>
        </w:rPr>
        <w:tab/>
        <w:t>Péti úti köztemető</w:t>
      </w:r>
    </w:p>
    <w:p w:rsidR="001514C7" w:rsidRPr="001649F8" w:rsidRDefault="001514C7" w:rsidP="00496535">
      <w:pPr>
        <w:tabs>
          <w:tab w:val="left" w:pos="284"/>
        </w:tabs>
        <w:jc w:val="both"/>
        <w:rPr>
          <w:rFonts w:ascii="Arial" w:hAnsi="Arial" w:cs="Arial"/>
          <w:sz w:val="24"/>
          <w:szCs w:val="24"/>
        </w:rPr>
      </w:pPr>
      <w:r w:rsidRPr="00C90A9E">
        <w:rPr>
          <w:rFonts w:ascii="Arial" w:hAnsi="Arial" w:cs="Arial"/>
          <w:sz w:val="24"/>
          <w:szCs w:val="24"/>
        </w:rPr>
        <w:t>•</w:t>
      </w:r>
      <w:r w:rsidRPr="00C90A9E">
        <w:rPr>
          <w:rFonts w:ascii="Arial" w:hAnsi="Arial" w:cs="Arial"/>
          <w:sz w:val="24"/>
          <w:szCs w:val="24"/>
        </w:rPr>
        <w:tab/>
        <w:t>Kiskovács úti köztemető</w:t>
      </w:r>
    </w:p>
    <w:p w:rsidR="001514C7" w:rsidRDefault="001514C7" w:rsidP="00496535">
      <w:pPr>
        <w:ind w:right="6"/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ind w:right="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 3. §-hoz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köztemetőkben a szabályozás értelmében koporsós és urnás temetésre van lehetőség. Koporsós és urnás temetési helyek esetében felsorolásra kerülnek az </w:t>
      </w:r>
      <w:r>
        <w:rPr>
          <w:rFonts w:ascii="Arial" w:hAnsi="Arial" w:cs="Arial"/>
          <w:sz w:val="24"/>
          <w:szCs w:val="24"/>
        </w:rPr>
        <w:lastRenderedPageBreak/>
        <w:t>egyes temetési helyek formái. Ugyanitt került meghatározásra a temetési helyekre történő koporsós vagy urnás rátemetés lehetősége.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Pr="00DA1217" w:rsidRDefault="001514C7" w:rsidP="0049653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A1217">
        <w:rPr>
          <w:rFonts w:ascii="Arial" w:hAnsi="Arial" w:cs="Arial"/>
          <w:b/>
          <w:bCs/>
          <w:sz w:val="24"/>
          <w:szCs w:val="24"/>
        </w:rPr>
        <w:t>A 4. §-hoz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5B755A">
        <w:rPr>
          <w:rFonts w:ascii="Arial" w:hAnsi="Arial" w:cs="Arial"/>
          <w:sz w:val="24"/>
          <w:szCs w:val="24"/>
        </w:rPr>
        <w:t xml:space="preserve"> temetőkről és a temetkezésről szóló 1999. évi XLIII. törvény végrehajtásáról </w:t>
      </w:r>
      <w:r>
        <w:rPr>
          <w:rFonts w:ascii="Arial" w:hAnsi="Arial" w:cs="Arial"/>
          <w:sz w:val="24"/>
          <w:szCs w:val="24"/>
        </w:rPr>
        <w:t xml:space="preserve">szóló </w:t>
      </w:r>
      <w:r w:rsidRPr="005B755A">
        <w:rPr>
          <w:rFonts w:ascii="Arial" w:hAnsi="Arial" w:cs="Arial"/>
          <w:sz w:val="24"/>
          <w:szCs w:val="24"/>
        </w:rPr>
        <w:t>145/1999. (X. 1.) Korm. rendelet</w:t>
      </w:r>
      <w:r>
        <w:rPr>
          <w:rFonts w:ascii="Arial" w:hAnsi="Arial" w:cs="Arial"/>
          <w:sz w:val="24"/>
          <w:szCs w:val="24"/>
        </w:rPr>
        <w:t xml:space="preserve"> 20. §-a rendelkezik a temetők, temető rész, temetési helyek kiürítésével, és a temetési hely áthelyezésével kapcsolatos szabályozásokról, ezért a rendelet ezen rendelkezése a jogszabályi utalást tartalmazza.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Pr="007F188C" w:rsidRDefault="001514C7" w:rsidP="0049653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Az 5. – 9. §-hoz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köztemetőket mindenki a kegyeleti jogok tiszteletben tartása mellett, a meghatározott nyitvatartási időben látogathatja. Temetésre a temetési napokon (hétfőtől szombatig) van lehetőség. A szakasz előírja, hogy a temetés időpontját a temetési szolgáltatást végző vállalkozásnak 48 órával korábban be kell jelentenie az üzemeltetőnél, előírás továbbá a temetési szertartások alkalmával a ravatalozó kötelező használata.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köztemetők területére a Település Ellátó és Szolgáltató Szervezet (a továbbiakban: üzemeltető) engedélye nélkül – valamint az itt meghatározott járműveken kívül: üzemeltető, halottszállító, mozgáskorlátozottak járművei, közüzemi szolgáltató, temető fenntartójának gépjárműveivel – behajtani tilos. Behajtási engedély</w:t>
      </w:r>
      <w:r w:rsidR="00047854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 csak temetési hely és sírjel kialakításához, építéséhez, felújításhoz, karbantartáshoz lehet kiadni, mely engedély kiadására a temető üzemeltetője jogosult.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nem gondozott és megrongálódott temetési helyek és sírjelek feletti rendelkezni jogosultat a temető üzemeltetője – határidő kitűzésével – felszólítja a gondozásra, javításra. Amennyiben a rendelkezni jogosult a felszólítás ellenére sem gondozza a temetési helyet, </w:t>
      </w:r>
      <w:proofErr w:type="spellStart"/>
      <w:r>
        <w:rPr>
          <w:rFonts w:ascii="Arial" w:hAnsi="Arial" w:cs="Arial"/>
          <w:sz w:val="24"/>
          <w:szCs w:val="24"/>
        </w:rPr>
        <w:t>sírjelet</w:t>
      </w:r>
      <w:proofErr w:type="spellEnd"/>
      <w:r>
        <w:rPr>
          <w:rFonts w:ascii="Arial" w:hAnsi="Arial" w:cs="Arial"/>
          <w:sz w:val="24"/>
          <w:szCs w:val="24"/>
        </w:rPr>
        <w:t>, úgy a temető üzemeltetője a temetési hely feletti rendelkezni jogosult költségére az intézkedik annak gondozása iránt.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temető területén kijelölt hulladékgyűjtőkbe csak szerves hulladék helyezhető el. Az építés, felújítás stb. alkalmával keletkezett hulladékot az építtetőnek, vagy az építést végzőnek el kell szállítani.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Pr="00C24E41" w:rsidRDefault="001514C7" w:rsidP="00C24E4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24E41">
        <w:rPr>
          <w:rFonts w:ascii="Arial" w:hAnsi="Arial" w:cs="Arial"/>
          <w:b/>
          <w:bCs/>
          <w:sz w:val="24"/>
          <w:szCs w:val="24"/>
        </w:rPr>
        <w:t>A 10. §-hoz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köztemetőkben talál</w:t>
      </w:r>
      <w:r w:rsidR="00047854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ató temetési hely és sírjel megőrzendővé nyilvánításának lehetőségéről és annak eljárásáról szól. Jelenleg a köztemetőkben a Képviselő-testület által elfogadott megőrzendővé nyilvánított temetési hely, valamint sírjel nem található.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Pr="00574959" w:rsidRDefault="001514C7" w:rsidP="00C24E4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74959">
        <w:rPr>
          <w:rFonts w:ascii="Arial" w:hAnsi="Arial" w:cs="Arial"/>
          <w:b/>
          <w:bCs/>
          <w:sz w:val="24"/>
          <w:szCs w:val="24"/>
        </w:rPr>
        <w:t>A 11. §-hoz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Köztemetés céljára a rendelet ezen passzusa a Kiskovácsi úti köztemetőt jelöli ki. Temetési hely előre történő megváltást csak sírbolt és urnasírbolt esetében lehetséges, mivel itt az építési tevékenységet előre el kell végezni.</w:t>
      </w:r>
    </w:p>
    <w:p w:rsidR="001514C7" w:rsidRPr="00574959" w:rsidRDefault="001514C7" w:rsidP="0057495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A 12. §-hoz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temetési helyek vízszintes méreteit tartalmazza – utalva – a rendelet 1. és 3. mellékleteire. Magasabb szintű jogszabály előírja, hogy a sírjelek magasságát a helyi építési szabályzatban kell szabályozni. A szabályozás tartalmazza továbbá a sírjelek díszítményeinek elhelyezésére vonatkozó rendelkezést.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Tilos a temetési helyen:</w:t>
      </w:r>
    </w:p>
    <w:p w:rsidR="001514C7" w:rsidRDefault="001514C7" w:rsidP="006A378D">
      <w:pPr>
        <w:pStyle w:val="Listaszerbekezds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egy méternél magasabbra </w:t>
      </w:r>
      <w:proofErr w:type="spellStart"/>
      <w:r>
        <w:rPr>
          <w:rFonts w:ascii="Arial" w:hAnsi="Arial" w:cs="Arial"/>
          <w:sz w:val="24"/>
          <w:szCs w:val="24"/>
        </w:rPr>
        <w:t>növő</w:t>
      </w:r>
      <w:proofErr w:type="spellEnd"/>
      <w:r>
        <w:rPr>
          <w:rFonts w:ascii="Arial" w:hAnsi="Arial" w:cs="Arial"/>
          <w:sz w:val="24"/>
          <w:szCs w:val="24"/>
        </w:rPr>
        <w:t xml:space="preserve"> növény telepítése,</w:t>
      </w:r>
    </w:p>
    <w:p w:rsidR="001514C7" w:rsidRDefault="001514C7" w:rsidP="006A378D">
      <w:pPr>
        <w:pStyle w:val="Listaszerbekezds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utcabútorzat és kerítés elhelyezése,</w:t>
      </w:r>
    </w:p>
    <w:p w:rsidR="001514C7" w:rsidRPr="006A378D" w:rsidRDefault="001514C7" w:rsidP="006A378D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mivel ezek akadályozhatják az egyes temetési helyek közötti gyalogos, és nem utolsó sorban a temető üzemeltetőjének munkáját pld.: fűvágást, kaszálást.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Pr="008C7E89" w:rsidRDefault="001514C7" w:rsidP="008C7E8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C7E89">
        <w:rPr>
          <w:rFonts w:ascii="Arial" w:hAnsi="Arial" w:cs="Arial"/>
          <w:b/>
          <w:bCs/>
          <w:sz w:val="24"/>
          <w:szCs w:val="24"/>
        </w:rPr>
        <w:t>A 13.</w:t>
      </w:r>
      <w:r>
        <w:rPr>
          <w:rFonts w:ascii="Arial" w:hAnsi="Arial" w:cs="Arial"/>
          <w:b/>
          <w:bCs/>
          <w:sz w:val="24"/>
          <w:szCs w:val="24"/>
        </w:rPr>
        <w:t>-14.</w:t>
      </w:r>
      <w:r w:rsidRPr="008C7E89">
        <w:rPr>
          <w:rFonts w:ascii="Arial" w:hAnsi="Arial" w:cs="Arial"/>
          <w:b/>
          <w:bCs/>
          <w:sz w:val="24"/>
          <w:szCs w:val="24"/>
        </w:rPr>
        <w:t xml:space="preserve"> §-hoz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Temetési szolgáltatást csak temetési szolgáltató végezhet.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Meghatározza a rendelkezés a temetési hely megváltásának, </w:t>
      </w:r>
      <w:proofErr w:type="spellStart"/>
      <w:r>
        <w:rPr>
          <w:rFonts w:ascii="Arial" w:hAnsi="Arial" w:cs="Arial"/>
          <w:sz w:val="24"/>
          <w:szCs w:val="24"/>
        </w:rPr>
        <w:t>újraváltásának</w:t>
      </w:r>
      <w:proofErr w:type="spellEnd"/>
      <w:r>
        <w:rPr>
          <w:rFonts w:ascii="Arial" w:hAnsi="Arial" w:cs="Arial"/>
          <w:sz w:val="24"/>
          <w:szCs w:val="24"/>
        </w:rPr>
        <w:t xml:space="preserve"> időtartamát és díját, valamint az egyéb díjakat a 2. melléklet tartalmazza tételesen.</w:t>
      </w:r>
    </w:p>
    <w:p w:rsidR="001514C7" w:rsidRDefault="001514C7" w:rsidP="00496535">
      <w:pPr>
        <w:jc w:val="both"/>
        <w:rPr>
          <w:rFonts w:ascii="Arial" w:hAnsi="Arial" w:cs="Arial"/>
          <w:sz w:val="24"/>
          <w:szCs w:val="24"/>
        </w:rPr>
      </w:pPr>
    </w:p>
    <w:p w:rsidR="001514C7" w:rsidRPr="006B5FAC" w:rsidRDefault="001514C7" w:rsidP="006B5FA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B5FAC">
        <w:rPr>
          <w:rFonts w:ascii="Arial" w:hAnsi="Arial" w:cs="Arial"/>
          <w:b/>
          <w:bCs/>
          <w:sz w:val="24"/>
          <w:szCs w:val="24"/>
        </w:rPr>
        <w:t>A 15. §-hoz</w:t>
      </w: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  <w:r w:rsidRPr="006B5FAC">
        <w:rPr>
          <w:rFonts w:ascii="Arial" w:hAnsi="Arial" w:cs="Arial"/>
          <w:sz w:val="24"/>
          <w:szCs w:val="24"/>
        </w:rPr>
        <w:t>A rendelet hatálybalépéséről</w:t>
      </w:r>
      <w:r>
        <w:rPr>
          <w:rFonts w:ascii="Arial" w:hAnsi="Arial" w:cs="Arial"/>
          <w:sz w:val="24"/>
          <w:szCs w:val="24"/>
        </w:rPr>
        <w:t xml:space="preserve">, </w:t>
      </w:r>
      <w:r w:rsidRPr="006B5FAC">
        <w:rPr>
          <w:rFonts w:ascii="Arial" w:hAnsi="Arial" w:cs="Arial"/>
          <w:sz w:val="24"/>
          <w:szCs w:val="24"/>
        </w:rPr>
        <w:t>továbbá a még hatályos helyi rendelet hatályon kívül helyezéséről</w:t>
      </w:r>
      <w:r>
        <w:rPr>
          <w:rFonts w:ascii="Arial" w:hAnsi="Arial" w:cs="Arial"/>
          <w:sz w:val="24"/>
          <w:szCs w:val="24"/>
        </w:rPr>
        <w:t xml:space="preserve"> rendelkezik</w:t>
      </w:r>
      <w:r w:rsidRPr="006B5FAC">
        <w:rPr>
          <w:rFonts w:ascii="Arial" w:hAnsi="Arial" w:cs="Arial"/>
          <w:sz w:val="24"/>
          <w:szCs w:val="24"/>
        </w:rPr>
        <w:t>.</w:t>
      </w: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</w:p>
    <w:p w:rsidR="001514C7" w:rsidRPr="006A378D" w:rsidRDefault="001514C7" w:rsidP="006A378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A378D">
        <w:rPr>
          <w:rFonts w:ascii="Arial" w:hAnsi="Arial" w:cs="Arial"/>
          <w:b/>
          <w:bCs/>
          <w:sz w:val="24"/>
          <w:szCs w:val="24"/>
        </w:rPr>
        <w:t>1. mellékle</w:t>
      </w:r>
      <w:r>
        <w:rPr>
          <w:rFonts w:ascii="Arial" w:hAnsi="Arial" w:cs="Arial"/>
          <w:b/>
          <w:bCs/>
          <w:sz w:val="24"/>
          <w:szCs w:val="24"/>
        </w:rPr>
        <w:t>thez</w:t>
      </w: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Temetési helyek formáit és temetési módjait tartalmazza térképes formában.</w:t>
      </w: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</w:p>
    <w:p w:rsidR="001514C7" w:rsidRPr="006A378D" w:rsidRDefault="001514C7" w:rsidP="006A378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A378D">
        <w:rPr>
          <w:rFonts w:ascii="Arial" w:hAnsi="Arial" w:cs="Arial"/>
          <w:b/>
          <w:bCs/>
          <w:sz w:val="24"/>
          <w:szCs w:val="24"/>
        </w:rPr>
        <w:t>2. mellékle</w:t>
      </w:r>
      <w:r>
        <w:rPr>
          <w:rFonts w:ascii="Arial" w:hAnsi="Arial" w:cs="Arial"/>
          <w:b/>
          <w:bCs/>
          <w:sz w:val="24"/>
          <w:szCs w:val="24"/>
        </w:rPr>
        <w:t>thez</w:t>
      </w: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köztemetők használatával összefüggő különböző díjak tételes meghatározását (temetési hely megváltása, létesítmény igénybe vétele, egyéb) tartalmazza.</w:t>
      </w: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</w:p>
    <w:p w:rsidR="001514C7" w:rsidRPr="006A378D" w:rsidRDefault="001514C7" w:rsidP="006A378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6A378D">
        <w:rPr>
          <w:rFonts w:ascii="Arial" w:hAnsi="Arial" w:cs="Arial"/>
          <w:b/>
          <w:bCs/>
          <w:sz w:val="24"/>
          <w:szCs w:val="24"/>
        </w:rPr>
        <w:t>. mellékle</w:t>
      </w:r>
      <w:r>
        <w:rPr>
          <w:rFonts w:ascii="Arial" w:hAnsi="Arial" w:cs="Arial"/>
          <w:b/>
          <w:bCs/>
          <w:sz w:val="24"/>
          <w:szCs w:val="24"/>
        </w:rPr>
        <w:t>thez</w:t>
      </w: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  <w:r w:rsidRPr="006A378D">
        <w:rPr>
          <w:rFonts w:ascii="Arial" w:hAnsi="Arial" w:cs="Arial"/>
          <w:sz w:val="24"/>
          <w:szCs w:val="24"/>
        </w:rPr>
        <w:t>A temetési helyek m</w:t>
      </w:r>
      <w:r>
        <w:rPr>
          <w:rFonts w:ascii="Arial" w:hAnsi="Arial" w:cs="Arial"/>
          <w:sz w:val="24"/>
          <w:szCs w:val="24"/>
        </w:rPr>
        <w:t>éretei, egymástól való távolságát tartalmazza megbontva koporsós és urnás temetési helyek szerint.</w:t>
      </w:r>
    </w:p>
    <w:p w:rsidR="001514C7" w:rsidRDefault="001514C7" w:rsidP="00DA1217">
      <w:pPr>
        <w:jc w:val="both"/>
        <w:rPr>
          <w:rFonts w:ascii="Arial" w:hAnsi="Arial" w:cs="Arial"/>
          <w:sz w:val="24"/>
          <w:szCs w:val="24"/>
        </w:rPr>
      </w:pPr>
    </w:p>
    <w:p w:rsidR="001514C7" w:rsidRDefault="001514C7" w:rsidP="00E33771">
      <w:pPr>
        <w:rPr>
          <w:rFonts w:ascii="Arial" w:hAnsi="Arial" w:cs="Arial"/>
          <w:sz w:val="24"/>
          <w:szCs w:val="24"/>
        </w:rPr>
      </w:pPr>
    </w:p>
    <w:p w:rsidR="001514C7" w:rsidRPr="002B5741" w:rsidRDefault="001514C7" w:rsidP="00E337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2020. június 19.</w:t>
      </w:r>
    </w:p>
    <w:p w:rsidR="001514C7" w:rsidRDefault="001514C7" w:rsidP="00E33771">
      <w:pPr>
        <w:rPr>
          <w:rFonts w:ascii="Arial" w:hAnsi="Arial" w:cs="Arial"/>
          <w:sz w:val="24"/>
          <w:szCs w:val="24"/>
        </w:rPr>
      </w:pPr>
    </w:p>
    <w:p w:rsidR="001514C7" w:rsidRDefault="001514C7" w:rsidP="00E33771">
      <w:pPr>
        <w:rPr>
          <w:rFonts w:ascii="Arial" w:hAnsi="Arial" w:cs="Arial"/>
          <w:sz w:val="24"/>
          <w:szCs w:val="24"/>
        </w:rPr>
      </w:pPr>
    </w:p>
    <w:p w:rsidR="001514C7" w:rsidRDefault="001514C7" w:rsidP="00EA5100">
      <w:pPr>
        <w:tabs>
          <w:tab w:val="center" w:pos="6804"/>
        </w:tabs>
        <w:ind w:right="4" w:firstLine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Pergő Margit</w:t>
      </w:r>
    </w:p>
    <w:p w:rsidR="001514C7" w:rsidRPr="00EA5100" w:rsidRDefault="001514C7" w:rsidP="00EA5100">
      <w:pPr>
        <w:tabs>
          <w:tab w:val="center" w:pos="6804"/>
        </w:tabs>
        <w:ind w:right="4" w:firstLine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polgármester</w:t>
      </w:r>
    </w:p>
    <w:sectPr w:rsidR="001514C7" w:rsidRPr="00EA5100" w:rsidSect="00221B2E">
      <w:pgSz w:w="11906" w:h="16838"/>
      <w:pgMar w:top="1417" w:right="1417" w:bottom="1417" w:left="19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B293E"/>
    <w:multiLevelType w:val="hybridMultilevel"/>
    <w:tmpl w:val="D092EB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BF75F6"/>
    <w:multiLevelType w:val="multilevel"/>
    <w:tmpl w:val="335CCD9C"/>
    <w:lvl w:ilvl="0">
      <w:start w:val="1"/>
      <w:numFmt w:val="decimal"/>
      <w:pStyle w:val="Cmso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msor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Cmsor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Cmsor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Cmsor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Cmsor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Cmsor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Cmsor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Cmsor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98282A"/>
    <w:multiLevelType w:val="hybridMultilevel"/>
    <w:tmpl w:val="FA9832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36703CF"/>
    <w:multiLevelType w:val="hybridMultilevel"/>
    <w:tmpl w:val="9962B6C0"/>
    <w:lvl w:ilvl="0" w:tplc="C970552A">
      <w:start w:val="8181"/>
      <w:numFmt w:val="decimal"/>
      <w:lvlText w:val="%1"/>
      <w:lvlJc w:val="left"/>
      <w:pPr>
        <w:ind w:left="1665" w:hanging="60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5" w:hanging="360"/>
      </w:pPr>
    </w:lvl>
    <w:lvl w:ilvl="2" w:tplc="040E001B">
      <w:start w:val="1"/>
      <w:numFmt w:val="lowerRoman"/>
      <w:lvlText w:val="%3."/>
      <w:lvlJc w:val="right"/>
      <w:pPr>
        <w:ind w:left="2865" w:hanging="180"/>
      </w:pPr>
    </w:lvl>
    <w:lvl w:ilvl="3" w:tplc="040E000F">
      <w:start w:val="1"/>
      <w:numFmt w:val="decimal"/>
      <w:lvlText w:val="%4."/>
      <w:lvlJc w:val="left"/>
      <w:pPr>
        <w:ind w:left="3585" w:hanging="360"/>
      </w:pPr>
    </w:lvl>
    <w:lvl w:ilvl="4" w:tplc="040E0019">
      <w:start w:val="1"/>
      <w:numFmt w:val="lowerLetter"/>
      <w:lvlText w:val="%5."/>
      <w:lvlJc w:val="left"/>
      <w:pPr>
        <w:ind w:left="4305" w:hanging="360"/>
      </w:pPr>
    </w:lvl>
    <w:lvl w:ilvl="5" w:tplc="040E001B">
      <w:start w:val="1"/>
      <w:numFmt w:val="lowerRoman"/>
      <w:lvlText w:val="%6."/>
      <w:lvlJc w:val="right"/>
      <w:pPr>
        <w:ind w:left="5025" w:hanging="180"/>
      </w:pPr>
    </w:lvl>
    <w:lvl w:ilvl="6" w:tplc="040E000F">
      <w:start w:val="1"/>
      <w:numFmt w:val="decimal"/>
      <w:lvlText w:val="%7."/>
      <w:lvlJc w:val="left"/>
      <w:pPr>
        <w:ind w:left="5745" w:hanging="360"/>
      </w:pPr>
    </w:lvl>
    <w:lvl w:ilvl="7" w:tplc="040E0019">
      <w:start w:val="1"/>
      <w:numFmt w:val="lowerLetter"/>
      <w:lvlText w:val="%8."/>
      <w:lvlJc w:val="left"/>
      <w:pPr>
        <w:ind w:left="6465" w:hanging="360"/>
      </w:pPr>
    </w:lvl>
    <w:lvl w:ilvl="8" w:tplc="040E001B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75A05B16"/>
    <w:multiLevelType w:val="hybridMultilevel"/>
    <w:tmpl w:val="6EFA03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/>
  <w:defaultTabStop w:val="708"/>
  <w:hyphenationZone w:val="425"/>
  <w:doNotHyphenateCaps/>
  <w:noPunctuationKerning/>
  <w:characterSpacingControl w:val="doNotCompress"/>
  <w:doNotValidateAgainstSchema/>
  <w:doNotDemarcateInvalidXml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8C"/>
    <w:rsid w:val="000134A9"/>
    <w:rsid w:val="000224F4"/>
    <w:rsid w:val="00034284"/>
    <w:rsid w:val="00036A73"/>
    <w:rsid w:val="00047854"/>
    <w:rsid w:val="00067E6D"/>
    <w:rsid w:val="00072390"/>
    <w:rsid w:val="00077203"/>
    <w:rsid w:val="000B517E"/>
    <w:rsid w:val="000C4469"/>
    <w:rsid w:val="000E1704"/>
    <w:rsid w:val="00117187"/>
    <w:rsid w:val="00151212"/>
    <w:rsid w:val="001514C7"/>
    <w:rsid w:val="001649F8"/>
    <w:rsid w:val="0016587D"/>
    <w:rsid w:val="001B075A"/>
    <w:rsid w:val="001C0BD2"/>
    <w:rsid w:val="001C3036"/>
    <w:rsid w:val="00221B2E"/>
    <w:rsid w:val="00270973"/>
    <w:rsid w:val="00270B06"/>
    <w:rsid w:val="0028614E"/>
    <w:rsid w:val="00294344"/>
    <w:rsid w:val="002B5741"/>
    <w:rsid w:val="002C338C"/>
    <w:rsid w:val="003436AA"/>
    <w:rsid w:val="00356F99"/>
    <w:rsid w:val="00382110"/>
    <w:rsid w:val="003A3FD3"/>
    <w:rsid w:val="0044542E"/>
    <w:rsid w:val="0046058F"/>
    <w:rsid w:val="00463091"/>
    <w:rsid w:val="004934C3"/>
    <w:rsid w:val="00496535"/>
    <w:rsid w:val="004975A8"/>
    <w:rsid w:val="004D1E9C"/>
    <w:rsid w:val="004D4164"/>
    <w:rsid w:val="0050259B"/>
    <w:rsid w:val="00574959"/>
    <w:rsid w:val="005B755A"/>
    <w:rsid w:val="005C5FFE"/>
    <w:rsid w:val="005E558D"/>
    <w:rsid w:val="005F722E"/>
    <w:rsid w:val="0060347E"/>
    <w:rsid w:val="00613E0A"/>
    <w:rsid w:val="00614E7F"/>
    <w:rsid w:val="00624BFD"/>
    <w:rsid w:val="00626C65"/>
    <w:rsid w:val="0068551B"/>
    <w:rsid w:val="00687D3F"/>
    <w:rsid w:val="006A378D"/>
    <w:rsid w:val="006A7272"/>
    <w:rsid w:val="006B5FAC"/>
    <w:rsid w:val="006F69A8"/>
    <w:rsid w:val="00722E8C"/>
    <w:rsid w:val="007264F2"/>
    <w:rsid w:val="00756339"/>
    <w:rsid w:val="00756E91"/>
    <w:rsid w:val="00760258"/>
    <w:rsid w:val="007735DC"/>
    <w:rsid w:val="007F188C"/>
    <w:rsid w:val="00811B13"/>
    <w:rsid w:val="00826789"/>
    <w:rsid w:val="00827B6D"/>
    <w:rsid w:val="00871AEB"/>
    <w:rsid w:val="00894619"/>
    <w:rsid w:val="008B7BE6"/>
    <w:rsid w:val="008C7E89"/>
    <w:rsid w:val="008F1F3B"/>
    <w:rsid w:val="0090359F"/>
    <w:rsid w:val="00904FD3"/>
    <w:rsid w:val="009172F4"/>
    <w:rsid w:val="00920FA6"/>
    <w:rsid w:val="009245A2"/>
    <w:rsid w:val="00931183"/>
    <w:rsid w:val="009643CA"/>
    <w:rsid w:val="009C1F65"/>
    <w:rsid w:val="009E5576"/>
    <w:rsid w:val="00A149F7"/>
    <w:rsid w:val="00A54DD9"/>
    <w:rsid w:val="00A91E8F"/>
    <w:rsid w:val="00AB0799"/>
    <w:rsid w:val="00AB3737"/>
    <w:rsid w:val="00AF2CDB"/>
    <w:rsid w:val="00B239CB"/>
    <w:rsid w:val="00B4159B"/>
    <w:rsid w:val="00B44671"/>
    <w:rsid w:val="00BB348A"/>
    <w:rsid w:val="00BC0EFD"/>
    <w:rsid w:val="00C179D4"/>
    <w:rsid w:val="00C24E41"/>
    <w:rsid w:val="00C32785"/>
    <w:rsid w:val="00C70C83"/>
    <w:rsid w:val="00C877C0"/>
    <w:rsid w:val="00C90A9E"/>
    <w:rsid w:val="00C933AE"/>
    <w:rsid w:val="00CE714B"/>
    <w:rsid w:val="00D34CD8"/>
    <w:rsid w:val="00D505CF"/>
    <w:rsid w:val="00D55FEA"/>
    <w:rsid w:val="00D618BB"/>
    <w:rsid w:val="00D62FB8"/>
    <w:rsid w:val="00D642ED"/>
    <w:rsid w:val="00D66566"/>
    <w:rsid w:val="00D727D0"/>
    <w:rsid w:val="00D93AE5"/>
    <w:rsid w:val="00DA00CF"/>
    <w:rsid w:val="00DA1217"/>
    <w:rsid w:val="00DA5719"/>
    <w:rsid w:val="00DB395C"/>
    <w:rsid w:val="00DB5564"/>
    <w:rsid w:val="00E077CD"/>
    <w:rsid w:val="00E12893"/>
    <w:rsid w:val="00E33771"/>
    <w:rsid w:val="00EA5100"/>
    <w:rsid w:val="00EC4C2B"/>
    <w:rsid w:val="00EF7FA6"/>
    <w:rsid w:val="00F05E5F"/>
    <w:rsid w:val="00FA777F"/>
    <w:rsid w:val="00FD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AF8FA3-EACE-4FEB-92D0-B74CABFA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82110"/>
    <w:rPr>
      <w:sz w:val="20"/>
      <w:szCs w:val="20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382110"/>
    <w:pPr>
      <w:keepNext/>
      <w:numPr>
        <w:numId w:val="1"/>
      </w:numPr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382110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Calibri Light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9"/>
    <w:qFormat/>
    <w:rsid w:val="00382110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 w:cs="Calibri Light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9"/>
    <w:qFormat/>
    <w:rsid w:val="0038211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uiPriority w:val="99"/>
    <w:qFormat/>
    <w:rsid w:val="00382110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uiPriority w:val="99"/>
    <w:qFormat/>
    <w:rsid w:val="003821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9"/>
    <w:qFormat/>
    <w:rsid w:val="00382110"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Cmsor8">
    <w:name w:val="heading 8"/>
    <w:basedOn w:val="Norml"/>
    <w:next w:val="Norml"/>
    <w:link w:val="Cmsor8Char"/>
    <w:uiPriority w:val="99"/>
    <w:qFormat/>
    <w:rsid w:val="00382110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Cmsor9">
    <w:name w:val="heading 9"/>
    <w:basedOn w:val="Norml"/>
    <w:next w:val="Norml"/>
    <w:link w:val="Cmsor9Char"/>
    <w:uiPriority w:val="99"/>
    <w:qFormat/>
    <w:rsid w:val="00382110"/>
    <w:pPr>
      <w:numPr>
        <w:ilvl w:val="8"/>
        <w:numId w:val="1"/>
      </w:numPr>
      <w:spacing w:before="240" w:after="60"/>
      <w:outlineLvl w:val="8"/>
    </w:pPr>
    <w:rPr>
      <w:rFonts w:ascii="Calibri Light" w:hAnsi="Calibri Light" w:cs="Calibri Light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228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22862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382110"/>
    <w:rPr>
      <w:rFonts w:ascii="Calibri Light" w:eastAsia="Times New Roman" w:hAnsi="Calibri Light" w:cs="Calibri Light"/>
      <w:b/>
      <w:bCs/>
      <w:sz w:val="26"/>
      <w:szCs w:val="26"/>
      <w:lang w:val="hu-HU" w:eastAsia="en-US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22862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22862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22862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22862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22862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22862"/>
    <w:rPr>
      <w:rFonts w:asciiTheme="majorHAnsi" w:eastAsiaTheme="majorEastAsia" w:hAnsiTheme="majorHAnsi" w:cstheme="majorBidi"/>
      <w:lang w:eastAsia="en-US"/>
    </w:rPr>
  </w:style>
  <w:style w:type="character" w:customStyle="1" w:styleId="SzvegtrzsChar">
    <w:name w:val="Szövegtörzs Char"/>
    <w:link w:val="Szvegtrzs"/>
    <w:uiPriority w:val="99"/>
    <w:locked/>
    <w:rsid w:val="00382110"/>
    <w:rPr>
      <w:rFonts w:eastAsia="Times New Roman"/>
      <w:lang w:eastAsia="hu-HU"/>
    </w:rPr>
  </w:style>
  <w:style w:type="paragraph" w:styleId="Szvegtrzs">
    <w:name w:val="Body Text"/>
    <w:basedOn w:val="Norml"/>
    <w:link w:val="SzvegtrzsChar"/>
    <w:uiPriority w:val="99"/>
    <w:rsid w:val="00382110"/>
    <w:pPr>
      <w:jc w:val="both"/>
    </w:pPr>
    <w:rPr>
      <w:lang w:eastAsia="hu-HU"/>
    </w:rPr>
  </w:style>
  <w:style w:type="character" w:customStyle="1" w:styleId="BodyTextChar1">
    <w:name w:val="Body Text Char1"/>
    <w:basedOn w:val="Bekezdsalapbettpusa"/>
    <w:uiPriority w:val="99"/>
    <w:semiHidden/>
    <w:rsid w:val="00622862"/>
    <w:rPr>
      <w:sz w:val="20"/>
      <w:szCs w:val="20"/>
      <w:lang w:eastAsia="en-US"/>
    </w:rPr>
  </w:style>
  <w:style w:type="character" w:customStyle="1" w:styleId="SzvegtrzsbehzssalChar">
    <w:name w:val="Szövegtörzs behúzással Char"/>
    <w:link w:val="Szvegtrzsbehzssal"/>
    <w:uiPriority w:val="99"/>
    <w:locked/>
    <w:rsid w:val="00382110"/>
    <w:rPr>
      <w:rFonts w:eastAsia="Times New Roman"/>
      <w:b/>
      <w:bCs/>
      <w:lang w:eastAsia="hu-HU"/>
    </w:rPr>
  </w:style>
  <w:style w:type="paragraph" w:styleId="Szvegtrzsbehzssal">
    <w:name w:val="Body Text Indent"/>
    <w:basedOn w:val="Norml"/>
    <w:link w:val="SzvegtrzsbehzssalChar"/>
    <w:uiPriority w:val="99"/>
    <w:rsid w:val="00382110"/>
    <w:pPr>
      <w:jc w:val="center"/>
    </w:pPr>
    <w:rPr>
      <w:b/>
      <w:bCs/>
      <w:lang w:eastAsia="hu-HU"/>
    </w:rPr>
  </w:style>
  <w:style w:type="character" w:customStyle="1" w:styleId="BodyTextIndentChar1">
    <w:name w:val="Body Text Indent Char1"/>
    <w:basedOn w:val="Bekezdsalapbettpusa"/>
    <w:uiPriority w:val="99"/>
    <w:semiHidden/>
    <w:rsid w:val="00622862"/>
    <w:rPr>
      <w:sz w:val="20"/>
      <w:szCs w:val="20"/>
      <w:lang w:eastAsia="en-US"/>
    </w:rPr>
  </w:style>
  <w:style w:type="paragraph" w:customStyle="1" w:styleId="FCm">
    <w:name w:val="FôCím"/>
    <w:basedOn w:val="Norml"/>
    <w:uiPriority w:val="99"/>
    <w:rsid w:val="00382110"/>
    <w:pPr>
      <w:keepNext/>
      <w:keepLines/>
      <w:spacing w:before="480" w:after="240"/>
      <w:jc w:val="center"/>
    </w:pPr>
    <w:rPr>
      <w:b/>
      <w:bCs/>
      <w:noProof/>
      <w:sz w:val="28"/>
      <w:szCs w:val="28"/>
      <w:lang w:val="en-US"/>
    </w:rPr>
  </w:style>
  <w:style w:type="paragraph" w:styleId="Listaszerbekezds">
    <w:name w:val="List Paragraph"/>
    <w:basedOn w:val="Norml"/>
    <w:uiPriority w:val="99"/>
    <w:qFormat/>
    <w:rsid w:val="00E077C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93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711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Polgármestere</vt:lpstr>
    </vt:vector>
  </TitlesOfParts>
  <Company>Hewlett-Packard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Polgármestere</dc:title>
  <dc:subject/>
  <dc:creator>Önkormányzat</dc:creator>
  <cp:keywords/>
  <dc:description/>
  <cp:lastModifiedBy>Office4 </cp:lastModifiedBy>
  <cp:revision>6</cp:revision>
  <cp:lastPrinted>2020-06-19T04:29:00Z</cp:lastPrinted>
  <dcterms:created xsi:type="dcterms:W3CDTF">2020-06-19T06:08:00Z</dcterms:created>
  <dcterms:modified xsi:type="dcterms:W3CDTF">2020-06-19T07:12:00Z</dcterms:modified>
</cp:coreProperties>
</file>